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679DD">
        <w:tc>
          <w:tcPr>
            <w:tcW w:w="957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85"/>
              <w:gridCol w:w="6560"/>
            </w:tblGrid>
            <w:tr w:rsidR="007679DD">
              <w:tc>
                <w:tcPr>
                  <w:tcW w:w="2785" w:type="dxa"/>
                </w:tcPr>
                <w:p w:rsidR="007679DD" w:rsidRDefault="007679DD">
                  <w:bookmarkStart w:id="0" w:name="_GoBack"/>
                  <w:bookmarkEnd w:id="0"/>
                  <w:r>
                    <w:t>Red flags</w:t>
                  </w:r>
                </w:p>
              </w:tc>
              <w:tc>
                <w:tcPr>
                  <w:tcW w:w="6560" w:type="dxa"/>
                </w:tcPr>
                <w:p w:rsidR="007679DD" w:rsidRDefault="007679DD">
                  <w:r>
                    <w:t>Clinical features suggest serious underlying condition</w:t>
                  </w:r>
                </w:p>
              </w:tc>
            </w:tr>
            <w:tr w:rsidR="007679DD">
              <w:tc>
                <w:tcPr>
                  <w:tcW w:w="2785" w:type="dxa"/>
                </w:tcPr>
                <w:p w:rsidR="007679DD" w:rsidRDefault="007679DD">
                  <w:r>
                    <w:t>Yellow flags</w:t>
                  </w:r>
                </w:p>
              </w:tc>
              <w:tc>
                <w:tcPr>
                  <w:tcW w:w="6560" w:type="dxa"/>
                </w:tcPr>
                <w:p w:rsidR="004C701D" w:rsidRDefault="007679DD">
                  <w:r>
                    <w:t xml:space="preserve">Psychosocial factors that predict ongoing disability (Not necessarily pain) </w:t>
                  </w:r>
                  <w:r w:rsidR="00CB4517">
                    <w:t>includ</w:t>
                  </w:r>
                  <w:r w:rsidR="004C701D">
                    <w:t>ing:</w:t>
                  </w:r>
                </w:p>
                <w:p w:rsidR="004C701D" w:rsidRDefault="004C701D">
                  <w:r>
                    <w:t>C</w:t>
                  </w:r>
                  <w:r w:rsidR="00CB4517">
                    <w:t>ognition and beliefs</w:t>
                  </w:r>
                  <w:r>
                    <w:t>, emotions</w:t>
                  </w:r>
                  <w:r w:rsidR="00F63CD2">
                    <w:t>, behavio</w:t>
                  </w:r>
                  <w:r>
                    <w:t>ral issue</w:t>
                  </w:r>
                  <w:r w:rsidR="00F63CD2">
                    <w:t>s</w:t>
                  </w:r>
                  <w:r>
                    <w:t>, family issue</w:t>
                  </w:r>
                  <w:r w:rsidR="00F63CD2">
                    <w:t>s</w:t>
                  </w:r>
                  <w:r>
                    <w:t xml:space="preserve">, workplace issues and attitudes towards treatment </w:t>
                  </w:r>
                </w:p>
              </w:tc>
            </w:tr>
            <w:tr w:rsidR="007679DD">
              <w:tc>
                <w:tcPr>
                  <w:tcW w:w="2785" w:type="dxa"/>
                </w:tcPr>
                <w:p w:rsidR="007679DD" w:rsidRDefault="007679DD">
                  <w:r>
                    <w:t>Blue flags</w:t>
                  </w:r>
                </w:p>
              </w:tc>
              <w:tc>
                <w:tcPr>
                  <w:tcW w:w="6560" w:type="dxa"/>
                </w:tcPr>
                <w:p w:rsidR="007679DD" w:rsidRDefault="007679DD" w:rsidP="009E0C5E">
                  <w:r>
                    <w:t xml:space="preserve">Conditions in the workplace that may inhibit recovery, </w:t>
                  </w:r>
                  <w:r w:rsidR="009E0C5E">
                    <w:t>mainly divided into 4 groups: physical, psychological, social/managerial and workplace belief</w:t>
                  </w:r>
                  <w:r w:rsidR="00180D25">
                    <w:t xml:space="preserve">. E.g., High work demand and low control in work. </w:t>
                  </w:r>
                </w:p>
              </w:tc>
            </w:tr>
            <w:tr w:rsidR="007679DD">
              <w:tc>
                <w:tcPr>
                  <w:tcW w:w="2785" w:type="dxa"/>
                </w:tcPr>
                <w:p w:rsidR="007679DD" w:rsidRDefault="007679DD">
                  <w:r>
                    <w:t xml:space="preserve">Black Flags </w:t>
                  </w:r>
                </w:p>
              </w:tc>
              <w:tc>
                <w:tcPr>
                  <w:tcW w:w="6560" w:type="dxa"/>
                </w:tcPr>
                <w:p w:rsidR="007679DD" w:rsidRDefault="007679DD">
                  <w:proofErr w:type="spellStart"/>
                  <w:r>
                    <w:t>Organisation</w:t>
                  </w:r>
                  <w:proofErr w:type="spellEnd"/>
                  <w:r>
                    <w:t>-level issues that may inhibit recovery,</w:t>
                  </w:r>
                  <w:r w:rsidR="00180D25">
                    <w:t xml:space="preserve"> </w:t>
                  </w:r>
                  <w:r>
                    <w:t>such as worker’s compensation issues or employer attitudes</w:t>
                  </w:r>
                </w:p>
              </w:tc>
            </w:tr>
            <w:tr w:rsidR="007679DD">
              <w:tc>
                <w:tcPr>
                  <w:tcW w:w="2785" w:type="dxa"/>
                </w:tcPr>
                <w:p w:rsidR="007679DD" w:rsidRDefault="009E0C5E">
                  <w:r>
                    <w:t xml:space="preserve">Orange Flags </w:t>
                  </w:r>
                </w:p>
              </w:tc>
              <w:tc>
                <w:tcPr>
                  <w:tcW w:w="6560" w:type="dxa"/>
                </w:tcPr>
                <w:p w:rsidR="007679DD" w:rsidRDefault="009E0C5E">
                  <w:r>
                    <w:t xml:space="preserve">Psychiatric </w:t>
                  </w:r>
                  <w:proofErr w:type="gramStart"/>
                  <w:r>
                    <w:t xml:space="preserve">issues </w:t>
                  </w:r>
                  <w:r w:rsidR="00180D25">
                    <w:t>,</w:t>
                  </w:r>
                  <w:proofErr w:type="gramEnd"/>
                  <w:r w:rsidR="00180D25">
                    <w:t xml:space="preserve"> equivalent of red flags for mental health and psychological problems</w:t>
                  </w:r>
                  <w:r w:rsidR="00F63CD2">
                    <w:t xml:space="preserve">, including high level of distress, major </w:t>
                  </w:r>
                  <w:proofErr w:type="spellStart"/>
                  <w:r w:rsidR="00F63CD2">
                    <w:t>perosonality</w:t>
                  </w:r>
                  <w:proofErr w:type="spellEnd"/>
                  <w:r w:rsidR="00F63CD2">
                    <w:t xml:space="preserve"> disorders, posttraumatic stress disorders, drug/ alcohol addiction problems and clinical depression. </w:t>
                  </w:r>
                </w:p>
              </w:tc>
            </w:tr>
          </w:tbl>
          <w:p w:rsidR="007679DD" w:rsidRDefault="007679DD"/>
        </w:tc>
      </w:tr>
    </w:tbl>
    <w:p w:rsidR="002F25EA" w:rsidRDefault="002F25EA"/>
    <w:p w:rsidR="002F25EA" w:rsidRDefault="002F25EA">
      <w:r>
        <w:t>Author:</w:t>
      </w:r>
    </w:p>
    <w:p w:rsidR="002F25EA" w:rsidRDefault="002F25EA">
      <w:r>
        <w:t>Dr Sandy Lam Kit Ying</w:t>
      </w:r>
    </w:p>
    <w:p w:rsidR="002F25EA" w:rsidRDefault="002F25EA">
      <w:r>
        <w:t>Associate Consultant</w:t>
      </w:r>
    </w:p>
    <w:p w:rsidR="002F25EA" w:rsidRDefault="002F25EA">
      <w:proofErr w:type="spellStart"/>
      <w:r>
        <w:t>Dept</w:t>
      </w:r>
      <w:proofErr w:type="spellEnd"/>
      <w:r>
        <w:t xml:space="preserve"> of </w:t>
      </w:r>
      <w:proofErr w:type="spellStart"/>
      <w:r>
        <w:t>Anaesthesia</w:t>
      </w:r>
      <w:proofErr w:type="spellEnd"/>
    </w:p>
    <w:p w:rsidR="00386957" w:rsidRDefault="002F25EA">
      <w:r>
        <w:t>North District Hospital</w:t>
      </w:r>
    </w:p>
    <w:p w:rsidR="004C701D" w:rsidRDefault="003907C3">
      <w:r>
        <w:t xml:space="preserve">Reference: </w:t>
      </w:r>
    </w:p>
    <w:p w:rsidR="004C701D" w:rsidRDefault="003907C3">
      <w:r>
        <w:t xml:space="preserve">National Pain strategy, pain </w:t>
      </w:r>
      <w:proofErr w:type="spellStart"/>
      <w:r>
        <w:t>magament</w:t>
      </w:r>
      <w:proofErr w:type="spellEnd"/>
      <w:r>
        <w:t xml:space="preserve"> for all Australians, 2010 </w:t>
      </w:r>
    </w:p>
    <w:p w:rsidR="004C701D" w:rsidRDefault="004C701D">
      <w:r>
        <w:t>Claudia Schulz-</w:t>
      </w:r>
      <w:proofErr w:type="spellStart"/>
      <w:r>
        <w:t>Gibbins</w:t>
      </w:r>
      <w:proofErr w:type="spellEnd"/>
      <w:r>
        <w:t>, Psychological evaluation of the patient with chronic pain. Chapter 13 Guide to pain management in low resource settings</w:t>
      </w:r>
      <w:proofErr w:type="gramStart"/>
      <w:r>
        <w:t>,  IASP</w:t>
      </w:r>
      <w:proofErr w:type="gramEnd"/>
      <w:r>
        <w:t xml:space="preserve"> </w:t>
      </w:r>
    </w:p>
    <w:p w:rsidR="00F63CD2" w:rsidRDefault="00F63CD2">
      <w:r>
        <w:t xml:space="preserve">Psychosocial flag systems, Occupational Health magazine, July, 2010 </w:t>
      </w:r>
    </w:p>
    <w:p w:rsidR="00F63CD2" w:rsidRDefault="00F63CD2"/>
    <w:sectPr w:rsidR="00F63CD2" w:rsidSect="0038695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408" w:rsidRDefault="00CF6408" w:rsidP="007679DD">
      <w:pPr>
        <w:spacing w:after="0" w:line="240" w:lineRule="auto"/>
      </w:pPr>
      <w:r>
        <w:separator/>
      </w:r>
    </w:p>
  </w:endnote>
  <w:endnote w:type="continuationSeparator" w:id="0">
    <w:p w:rsidR="00CF6408" w:rsidRDefault="00CF6408" w:rsidP="00767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408" w:rsidRDefault="00CF6408" w:rsidP="007679DD">
      <w:pPr>
        <w:spacing w:after="0" w:line="240" w:lineRule="auto"/>
      </w:pPr>
      <w:r>
        <w:separator/>
      </w:r>
    </w:p>
  </w:footnote>
  <w:footnote w:type="continuationSeparator" w:id="0">
    <w:p w:rsidR="00CF6408" w:rsidRDefault="00CF6408" w:rsidP="00767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5EA" w:rsidRDefault="007679DD">
    <w:pPr>
      <w:pStyle w:val="Header"/>
    </w:pPr>
    <w:r>
      <w:t>Flags system for pain assess</w:t>
    </w:r>
    <w:r w:rsidR="002F25EA">
      <w:t>ment related to injury on duty</w:t>
    </w:r>
  </w:p>
  <w:p w:rsidR="002F25EA" w:rsidRDefault="002F25EA">
    <w:pPr>
      <w:pStyle w:val="Header"/>
    </w:pPr>
  </w:p>
  <w:p w:rsidR="007679DD" w:rsidRDefault="007679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DD"/>
    <w:rsid w:val="00180D25"/>
    <w:rsid w:val="00214B8F"/>
    <w:rsid w:val="002F25EA"/>
    <w:rsid w:val="00386957"/>
    <w:rsid w:val="003907C3"/>
    <w:rsid w:val="003E1C8D"/>
    <w:rsid w:val="004335BA"/>
    <w:rsid w:val="004C701D"/>
    <w:rsid w:val="005F1568"/>
    <w:rsid w:val="007679DD"/>
    <w:rsid w:val="009E0C5E"/>
    <w:rsid w:val="00CB4517"/>
    <w:rsid w:val="00CF6408"/>
    <w:rsid w:val="00F6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7679D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7679D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767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79DD"/>
  </w:style>
  <w:style w:type="paragraph" w:styleId="Footer">
    <w:name w:val="footer"/>
    <w:basedOn w:val="Normal"/>
    <w:link w:val="FooterChar"/>
    <w:uiPriority w:val="99"/>
    <w:semiHidden/>
    <w:unhideWhenUsed/>
    <w:rsid w:val="00767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79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7679D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7679D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767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79DD"/>
  </w:style>
  <w:style w:type="paragraph" w:styleId="Footer">
    <w:name w:val="footer"/>
    <w:basedOn w:val="Normal"/>
    <w:link w:val="FooterChar"/>
    <w:uiPriority w:val="99"/>
    <w:semiHidden/>
    <w:unhideWhenUsed/>
    <w:rsid w:val="00767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7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Bryan</cp:lastModifiedBy>
  <cp:revision>2</cp:revision>
  <dcterms:created xsi:type="dcterms:W3CDTF">2012-04-14T14:45:00Z</dcterms:created>
  <dcterms:modified xsi:type="dcterms:W3CDTF">2012-04-14T14:45:00Z</dcterms:modified>
</cp:coreProperties>
</file>